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FF79" w14:textId="60D10580" w:rsidR="0033472C" w:rsidRPr="00C2679C" w:rsidRDefault="0033472C" w:rsidP="0033472C">
      <w:pPr>
        <w:keepNext/>
        <w:keepLines/>
        <w:wordWrap w:val="0"/>
        <w:adjustRightInd w:val="0"/>
        <w:snapToGrid w:val="0"/>
        <w:spacing w:line="500" w:lineRule="exact"/>
        <w:jc w:val="center"/>
        <w:outlineLvl w:val="1"/>
        <w:rPr>
          <w:rFonts w:ascii="等线 Light" w:eastAsia="宋体" w:hAnsi="等线 Light" w:cs="Times New Roman"/>
          <w:b/>
          <w:bCs/>
          <w:color w:val="000000"/>
          <w:sz w:val="36"/>
          <w:szCs w:val="36"/>
        </w:rPr>
      </w:pPr>
      <w:r w:rsidRPr="00C2679C">
        <w:rPr>
          <w:rFonts w:ascii="等线 Light" w:eastAsia="宋体" w:hAnsi="等线 Light" w:cs="Times New Roman" w:hint="eastAsia"/>
          <w:b/>
          <w:bCs/>
          <w:color w:val="000000"/>
          <w:sz w:val="36"/>
          <w:szCs w:val="36"/>
        </w:rPr>
        <w:t>《新文科理论与实践》</w:t>
      </w:r>
      <w:r w:rsidR="001A5A09">
        <w:rPr>
          <w:rFonts w:ascii="等线 Light" w:eastAsia="宋体" w:hAnsi="等线 Light" w:cs="Times New Roman" w:hint="eastAsia"/>
          <w:b/>
          <w:bCs/>
          <w:color w:val="000000"/>
          <w:sz w:val="36"/>
          <w:szCs w:val="36"/>
        </w:rPr>
        <w:t>期刊</w:t>
      </w:r>
      <w:r w:rsidRPr="00C2679C">
        <w:rPr>
          <w:rFonts w:ascii="等线 Light" w:eastAsia="宋体" w:hAnsi="等线 Light" w:cs="Times New Roman" w:hint="eastAsia"/>
          <w:b/>
          <w:bCs/>
          <w:color w:val="000000"/>
          <w:sz w:val="36"/>
          <w:szCs w:val="36"/>
        </w:rPr>
        <w:t>撰稿格式</w:t>
      </w:r>
    </w:p>
    <w:p w14:paraId="33A5E395" w14:textId="77777777" w:rsidR="0033472C" w:rsidRDefault="0033472C" w:rsidP="0033472C">
      <w:pPr>
        <w:keepNext/>
        <w:keepLines/>
        <w:wordWrap w:val="0"/>
        <w:adjustRightInd w:val="0"/>
        <w:snapToGrid w:val="0"/>
        <w:spacing w:line="500" w:lineRule="exact"/>
        <w:outlineLvl w:val="1"/>
        <w:rPr>
          <w:rFonts w:ascii="等线 Light" w:eastAsia="宋体" w:hAnsi="等线 Light" w:cs="Times New Roman"/>
          <w:b/>
          <w:bCs/>
          <w:color w:val="000000"/>
          <w:sz w:val="24"/>
          <w:szCs w:val="24"/>
        </w:rPr>
      </w:pPr>
    </w:p>
    <w:p w14:paraId="7874BB2E" w14:textId="6DCB8478" w:rsidR="0033472C" w:rsidRPr="00C2679C" w:rsidRDefault="0033472C" w:rsidP="0033472C">
      <w:pPr>
        <w:keepNext/>
        <w:keepLines/>
        <w:wordWrap w:val="0"/>
        <w:adjustRightInd w:val="0"/>
        <w:snapToGrid w:val="0"/>
        <w:spacing w:line="500" w:lineRule="exact"/>
        <w:ind w:firstLineChars="200" w:firstLine="482"/>
        <w:outlineLvl w:val="1"/>
        <w:rPr>
          <w:rFonts w:ascii="等线 Light" w:eastAsia="宋体" w:hAnsi="等线 Light" w:cs="Times New Roman"/>
          <w:b/>
          <w:bCs/>
          <w:color w:val="494949"/>
          <w:sz w:val="24"/>
          <w:szCs w:val="24"/>
        </w:rPr>
      </w:pPr>
      <w:r w:rsidRPr="00C2679C">
        <w:rPr>
          <w:rFonts w:ascii="等线 Light" w:eastAsia="宋体" w:hAnsi="等线 Light" w:cs="Times New Roman" w:hint="eastAsia"/>
          <w:b/>
          <w:bCs/>
          <w:color w:val="000000"/>
          <w:sz w:val="24"/>
          <w:szCs w:val="24"/>
        </w:rPr>
        <w:t>一、基本要求</w:t>
      </w:r>
    </w:p>
    <w:p w14:paraId="313DD4D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（一）来稿应为定稿，格式请严格遵循本刊规范，引注确保核实无误。</w:t>
      </w:r>
    </w:p>
    <w:p w14:paraId="2C1A0834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（二）</w:t>
      </w:r>
      <w:r w:rsidRPr="00C2679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稿件需具备摘要（300-450字）、关键词（4-6个）。另请提供标题、摘要、关键词的英文翻译。摘要应是对论文整体内容和结论的简短陈述，要求结构严谨，文字简练，语义确切，不要作自我评价，不使用“本文”“作者”作主语。关键词为4-6个公知公用的专业类核心词汇，依限定性降序排列。</w:t>
      </w:r>
    </w:p>
    <w:p w14:paraId="7DB98828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（三）稿件中的作者简介、基金项目信息置于首页页下。格式为：</w:t>
      </w:r>
    </w:p>
    <w:p w14:paraId="51A95B7E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="422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作者简介：</w:t>
      </w:r>
      <w:r w:rsidRPr="00C2679C">
        <w:rPr>
          <w:rFonts w:ascii="楷体" w:eastAsia="楷体" w:hAnsi="楷体" w:cs="Times New Roman" w:hint="eastAsia"/>
          <w:color w:val="000000"/>
          <w:sz w:val="24"/>
          <w:szCs w:val="24"/>
        </w:rPr>
        <w:t>姓名，单位职称（驻地 邮编）。</w:t>
      </w:r>
    </w:p>
    <w:p w14:paraId="6927DF71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="422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基金项目：</w:t>
      </w:r>
      <w:r w:rsidRPr="00C2679C">
        <w:rPr>
          <w:rFonts w:ascii="楷体" w:eastAsia="楷体" w:hAnsi="楷体" w:cs="Times New Roman" w:hint="eastAsia"/>
          <w:color w:val="000000"/>
          <w:sz w:val="24"/>
          <w:szCs w:val="24"/>
        </w:rPr>
        <w:t>本文系“……”项目（项目编号）的……成果。</w:t>
      </w:r>
    </w:p>
    <w:p w14:paraId="39B3D6C1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（四）稿件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正文用宋体五号字，设置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1.15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倍行距。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独立引文用楷体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字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，整体缩进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2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格。</w:t>
      </w:r>
    </w:p>
    <w:p w14:paraId="434288BF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（五）文内所分层级，依次标示为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“一、二、三……”“（一）（二）（三）……”“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1.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2.3.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……”“（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1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）（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2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）（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3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）……”。</w:t>
      </w:r>
    </w:p>
    <w:p w14:paraId="6A84F109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（六）文中首次涉及某古代年号，需括注公元纪年。后文同一年号，可不用括注。</w:t>
      </w:r>
    </w:p>
    <w:p w14:paraId="091FC475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（七）正文中一般不直接出现外文。外国人名采用汉译，括注原文。</w:t>
      </w:r>
    </w:p>
    <w:p w14:paraId="22C07C58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（八）注释一律采用页下脚注，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每页单独排序，不用尾注。不采用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“同上注”“同前注”等形式。</w:t>
      </w:r>
    </w:p>
    <w:p w14:paraId="4D6F0C84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（九）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正文中的注释序号统一置于包含引文的句子或段落标点符号</w:t>
      </w:r>
      <w:r w:rsidRPr="00C2679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之前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，独立引文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注释序号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置于文末标点符号之后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一个自然段的引文引自同一出处，在该自然段的最后一并标注出处。</w:t>
      </w:r>
    </w:p>
    <w:p w14:paraId="384007E9" w14:textId="77777777" w:rsidR="0033472C" w:rsidRPr="00C2679C" w:rsidRDefault="0033472C" w:rsidP="0033472C">
      <w:pPr>
        <w:keepNext/>
        <w:keepLines/>
        <w:wordWrap w:val="0"/>
        <w:adjustRightInd w:val="0"/>
        <w:snapToGrid w:val="0"/>
        <w:spacing w:line="500" w:lineRule="exact"/>
        <w:ind w:firstLineChars="200" w:firstLine="482"/>
        <w:outlineLvl w:val="1"/>
        <w:rPr>
          <w:rFonts w:ascii="等线 Light" w:eastAsia="宋体" w:hAnsi="等线 Light" w:cs="Times New Roman"/>
          <w:b/>
          <w:bCs/>
          <w:color w:val="494949"/>
          <w:sz w:val="24"/>
          <w:szCs w:val="24"/>
        </w:rPr>
      </w:pPr>
      <w:r w:rsidRPr="00C2679C">
        <w:rPr>
          <w:rFonts w:ascii="等线 Light" w:eastAsia="宋体" w:hAnsi="等线 Light" w:cs="Times New Roman" w:hint="eastAsia"/>
          <w:b/>
          <w:bCs/>
          <w:color w:val="000000"/>
          <w:sz w:val="24"/>
          <w:szCs w:val="24"/>
        </w:rPr>
        <w:t>二、注释规范</w:t>
      </w:r>
    </w:p>
    <w:p w14:paraId="0B7C34F6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="42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（一）所有文献征引均应提供出处。除非必要，正文中应避免使用夹注。</w:t>
      </w:r>
    </w:p>
    <w:p w14:paraId="3708878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（二）征引古籍需尽量选用权威整理本或学界通行本。标注顺序为：作者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整理者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书名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卷次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篇名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出版地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出版者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出版时间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页码。再次出注时省去出版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lastRenderedPageBreak/>
        <w:t>地、出版者、出版时间。作者前不用标示朝代信息。“十三经注疏”“二十四史”、《资治通鉴》等常用典籍，可省略作者、整理者。卷次用中文数字标示，不用“十”“百”等。例如：</w:t>
      </w:r>
    </w:p>
    <w:p w14:paraId="5D4313F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①郑樵：《六经奥论》卷五《礼以情为本》，清《通志堂经解》本，第8a-9b页。</w:t>
      </w:r>
    </w:p>
    <w:p w14:paraId="7160C13D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②《礼记正义》卷五九《儒行第四十一》，阮元校刻：《十三经注疏（清嘉庆刊本）》，北京：中华书局，2009年，第3625页。</w:t>
      </w:r>
    </w:p>
    <w:p w14:paraId="27E2464F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③李德裕撰，傅璇琮、周建国校笺：《李德裕文集校笺》卷一九《谢恩改封卫国公状》，北京：中华书局，2018年，第456页。</w:t>
      </w:r>
    </w:p>
    <w:p w14:paraId="2EB015FF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④施宿等纂：《嘉泰会稽志》卷一〇《隄塘·山阴县》，中华书局编辑部编：《宋元方志丛刊》，北京：中华书局，1990年，第6898页。</w:t>
      </w:r>
    </w:p>
    <w:p w14:paraId="3448B48D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⑤李昉等编：《太平御览》卷三〇《时序部》“人日”条，北京：中华书局，1960年，第140页。</w:t>
      </w:r>
    </w:p>
    <w:p w14:paraId="644341B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⑥《资治通鉴》卷二五一，唐懿宗咸通十年八月，北京：中华书局，1956年，第8147-8148页。</w:t>
      </w:r>
    </w:p>
    <w:p w14:paraId="033BED2F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2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（三）征引今人论著，标注顺序为：作者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书名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[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译者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/]/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出版地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出版者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出版时间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页码。再次出注时省去译者、出版地、出版者、出版时间。责任方式为著时，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“著”可省略，其他责任方式不可省略。有三个以上责任者时，只取第一责任者名字，其后加一“等”字。外国作者前不用标示国籍。多次引用的较长书名，可在首次出注时括注出省略名称。例如：</w:t>
      </w:r>
    </w:p>
    <w:p w14:paraId="2D06DB4C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①梁启超：《五十年中国进化概论》，《饮冰室合集》文集之39，北京：中华书局，1989年，第5册，第43-44页。</w:t>
      </w:r>
    </w:p>
    <w:p w14:paraId="7B17C76D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②傅斯年：《致蔡元培、杨杏佛》（1928年5月5日），欧阳哲生主编：《傅斯年全集》第7卷，长沙：湖南教育出版社，2003年，第60页。</w:t>
      </w:r>
    </w:p>
    <w:p w14:paraId="5A4AA91E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③西岛定生：《关于中国古代社会结构特质的问题所在》，高明士译，刘俊文主编：《日本学者研究中国史论著选译》第二卷，北京：中华书局，1993年，第1-47页。</w:t>
      </w:r>
    </w:p>
    <w:p w14:paraId="7D46BBF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2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（四）征引期刊论文，标注顺序为：作者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文章名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刊物名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年期（或卷期，出版年月）</w:t>
      </w:r>
      <w:r w:rsidRPr="00C2679C">
        <w:rPr>
          <w:rFonts w:ascii="仿宋" w:eastAsia="仿宋" w:hAnsi="仿宋" w:cs="Times New Roman" w:hint="eastAsia"/>
          <w:color w:val="000000"/>
          <w:sz w:val="24"/>
          <w:szCs w:val="24"/>
        </w:rPr>
        <w:t>/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页码。再次出注时，省去刊物名、年期。同一种期刊有两个以上的版别时，引用时须注明版别。刊名与其他期刊相同，也可括注出版地点，附于刊名后，以示区别。集刊论文按照论著征引规范。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例如：</w:t>
      </w:r>
    </w:p>
    <w:p w14:paraId="1DA4D070" w14:textId="5CBB1B7B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①陈寅恪：《李唐氏族之推测后记》，《中央研究院历史语言研究所集刊》第3本第4分，1933年。</w:t>
      </w:r>
    </w:p>
    <w:p w14:paraId="56DD220B" w14:textId="111A1C8C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②侯旭东：《从朝宿之舍到商铺——汉代郡国邸与六朝邸店考论》，《清华大学学报（哲学社会科学版）》2011年第5期。</w:t>
      </w:r>
    </w:p>
    <w:p w14:paraId="7C6FD32A" w14:textId="0AE5EB0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③王晴佳：《中国二十世纪史学与西方——论现代历史意识的产生》，《新史学》（台北）第9卷第1期，1998年。</w:t>
      </w:r>
    </w:p>
    <w:p w14:paraId="6904E3EC" w14:textId="77777777" w:rsidR="0033472C" w:rsidRPr="008D542E" w:rsidRDefault="0033472C" w:rsidP="0033472C">
      <w:pPr>
        <w:wordWrap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（五）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征引报纸文章，标注顺序为：责任者／文章题名／报纸题名／出版日期或卷期（附出版年月）／版次。早期中文报纸无版次，可标识卷册、时间或栏目及页码（选注项）。同名报纸应标示出版地点以示区别。例如：</w:t>
      </w:r>
    </w:p>
    <w:p w14:paraId="7BA8C3B3" w14:textId="77777777" w:rsidR="0033472C" w:rsidRPr="008D542E" w:rsidRDefault="0033472C" w:rsidP="0033472C">
      <w:pPr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①习近平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:《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在国家勋章和国家荣誉称号颁授仪式上的讲话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》,《人民日报》2019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09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30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,第2版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14:paraId="1468AA9B" w14:textId="77777777" w:rsidR="0033472C" w:rsidRPr="008D542E" w:rsidRDefault="0033472C" w:rsidP="0033472C">
      <w:pPr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②《上海各路商界总联合会致外交部电》，《民国日报》（上海）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1925年8月14日</w:t>
      </w:r>
      <w:bookmarkStart w:id="0" w:name="_Hlk97652853"/>
      <w:r w:rsidRPr="008D542E">
        <w:rPr>
          <w:rFonts w:ascii="宋体" w:eastAsia="宋体" w:hAnsi="宋体" w:cs="Times New Roman"/>
          <w:color w:val="000000"/>
          <w:sz w:val="24"/>
          <w:szCs w:val="24"/>
        </w:rPr>
        <w:t>，第4版。</w:t>
      </w:r>
      <w:bookmarkEnd w:id="0"/>
    </w:p>
    <w:p w14:paraId="0E65CA76" w14:textId="77777777" w:rsidR="0033472C" w:rsidRPr="008D542E" w:rsidRDefault="0033472C" w:rsidP="0033472C">
      <w:pPr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③适宜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:《河北党务面面观》,《民国日报》(北平)1929年4月16日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，第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5版。</w:t>
      </w:r>
    </w:p>
    <w:p w14:paraId="7214D5A6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>
        <w:rPr>
          <w:rFonts w:ascii="仿宋" w:eastAsia="宋体" w:hAnsi="仿宋" w:cs="Times New Roman" w:hint="eastAsia"/>
          <w:color w:val="000000"/>
          <w:sz w:val="24"/>
          <w:szCs w:val="24"/>
        </w:rPr>
        <w:t>（六）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征引学位论文、档案等未刊文献，格式如下：</w:t>
      </w:r>
    </w:p>
    <w:p w14:paraId="245537C5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①朱斌：《民国学术史上被湮没的一页——齐鲁大学国学研究所述论》，博士学位论文，山东大学儒学高等研究院，2017年，第67页。</w:t>
      </w:r>
    </w:p>
    <w:p w14:paraId="74493AC8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②《山东大学现有职员工调查表》（1951年），丁山档案，档号Ｘ03，山东大学档案馆藏。</w:t>
      </w:r>
    </w:p>
    <w:p w14:paraId="38611008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2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</w:t>
      </w:r>
      <w:r>
        <w:rPr>
          <w:rFonts w:ascii="仿宋" w:eastAsia="宋体" w:hAnsi="仿宋" w:cs="Times New Roman" w:hint="eastAsia"/>
          <w:color w:val="000000"/>
          <w:sz w:val="24"/>
          <w:szCs w:val="24"/>
        </w:rPr>
        <w:t>七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）征引英文文献，使用芝加哥引注格式。注释使用</w:t>
      </w: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英文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标点。例如：</w:t>
      </w:r>
    </w:p>
    <w:p w14:paraId="7EB0C2AB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270" w:left="567" w:firstLineChars="202" w:firstLine="485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宋体" w:hint="eastAsia"/>
          <w:color w:val="000000"/>
          <w:sz w:val="24"/>
          <w:szCs w:val="24"/>
        </w:rPr>
        <w:t>①论著：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Geoffrey C. Ward and Ken Burns, </w:t>
      </w:r>
      <w:r w:rsidRPr="00C2679C"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>The War: An Intimate History, 1941–1945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(New York: Knopf, 2007), 52.</w:t>
      </w:r>
    </w:p>
    <w:p w14:paraId="5E290A1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270" w:left="567" w:firstLineChars="202" w:firstLine="485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②析出文献：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John D. Kelly, “Seeing Red: Mao Fetishism, Pax Americana, and the Moral Economy of War,” in </w:t>
      </w:r>
      <w:r w:rsidRPr="00C2679C"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>Anthropology and Global Counterinsurgency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>, ed. John D. Kelly et al. (Chicago: University of Chicago Press, 2010), 77.</w:t>
      </w:r>
    </w:p>
    <w:p w14:paraId="6773F009" w14:textId="363F4A2F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270" w:left="567" w:firstLineChars="202" w:firstLine="485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宋体" w:hint="eastAsia"/>
          <w:color w:val="000000"/>
          <w:sz w:val="24"/>
          <w:szCs w:val="24"/>
        </w:rPr>
        <w:t>③期刊：</w:t>
      </w:r>
      <w:r w:rsidRPr="00C2679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ichel Strickmann, “The Mao Shan Revelations: Taoism and the Aristocracy,” </w:t>
      </w:r>
      <w:r w:rsidRPr="00C2679C"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>T'oung Pao</w:t>
      </w:r>
      <w:r w:rsidR="00A62DB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63 (1977)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</w:p>
    <w:p w14:paraId="65CC7C82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270" w:left="567" w:firstLineChars="202" w:firstLine="485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宋体" w:hint="eastAsia"/>
          <w:color w:val="000000"/>
          <w:sz w:val="24"/>
          <w:szCs w:val="24"/>
        </w:rPr>
        <w:t>④报纸：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Daniel Mendelsohn, “But Enough about Me,” </w:t>
      </w:r>
      <w:r w:rsidRPr="00C2679C">
        <w:rPr>
          <w:rFonts w:ascii="Times New Roman" w:eastAsia="宋体" w:hAnsi="Times New Roman" w:cs="Times New Roman"/>
          <w:i/>
          <w:iCs/>
          <w:color w:val="000000"/>
          <w:sz w:val="24"/>
          <w:szCs w:val="24"/>
        </w:rPr>
        <w:t>New Yorker</w:t>
      </w:r>
      <w:r w:rsidRPr="00C2679C">
        <w:rPr>
          <w:rFonts w:ascii="Times New Roman" w:eastAsia="宋体" w:hAnsi="Times New Roman" w:cs="Times New Roman"/>
          <w:color w:val="000000"/>
          <w:sz w:val="24"/>
          <w:szCs w:val="24"/>
        </w:rPr>
        <w:t>, January 25, 2010, 68.</w:t>
      </w:r>
    </w:p>
    <w:p w14:paraId="70D16F00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firstLine="42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（</w:t>
      </w:r>
      <w:r>
        <w:rPr>
          <w:rFonts w:ascii="仿宋" w:eastAsia="宋体" w:hAnsi="仿宋" w:cs="Times New Roman" w:hint="eastAsia"/>
          <w:color w:val="000000"/>
          <w:sz w:val="24"/>
          <w:szCs w:val="24"/>
        </w:rPr>
        <w:t>八</w:t>
      </w:r>
      <w:r w:rsidRPr="00C2679C">
        <w:rPr>
          <w:rFonts w:ascii="仿宋" w:eastAsia="宋体" w:hAnsi="仿宋" w:cs="Times New Roman" w:hint="eastAsia"/>
          <w:color w:val="000000"/>
          <w:sz w:val="24"/>
          <w:szCs w:val="24"/>
        </w:rPr>
        <w:t>）征引日文文献，采用中文注释规范。除书名、刊物名、文章名使用日文外，作者、出版地、出版者等中的日文汉字可以用中文表示。如：</w:t>
      </w:r>
    </w:p>
    <w:p w14:paraId="2D9C42CB" w14:textId="77777777" w:rsidR="0033472C" w:rsidRPr="00C2679C" w:rsidRDefault="0033472C" w:rsidP="0033472C">
      <w:pPr>
        <w:widowControl/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①藤原忠平等撰：《延喜式》卷三七《典藥寮》，黑板胜美、国史大系编修会编：《新訂増補国史大系》，东京：吉川弘文馆，1974年，第815页。</w:t>
      </w:r>
    </w:p>
    <w:p w14:paraId="2807934D" w14:textId="21C9B6F2" w:rsidR="009816ED" w:rsidRDefault="0033472C" w:rsidP="0084564C">
      <w:pPr>
        <w:adjustRightInd w:val="0"/>
        <w:snapToGrid w:val="0"/>
        <w:spacing w:line="540" w:lineRule="exact"/>
        <w:ind w:leftChars="300" w:left="630"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②菊地章太：《敦煌写本『老子変化経』の构造と生成》，《東洋学研究》46，2009年，第372-350页。又收入氏著《</w:t>
      </w:r>
      <w:bookmarkStart w:id="1" w:name="_GoBack"/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神呪経研究</w:t>
      </w:r>
      <w:bookmarkEnd w:id="1"/>
      <w:r w:rsidRPr="00C2679C">
        <w:rPr>
          <w:rFonts w:ascii="宋体" w:eastAsia="宋体" w:hAnsi="宋体" w:cs="Times New Roman" w:hint="eastAsia"/>
          <w:color w:val="000000"/>
          <w:sz w:val="24"/>
          <w:szCs w:val="24"/>
        </w:rPr>
        <w:t>：六朝道教における救済思想の形成》，东京：研文出版，2009年，第125-147页。</w:t>
      </w:r>
    </w:p>
    <w:p w14:paraId="13EEAB66" w14:textId="162CFEE6" w:rsidR="0033472C" w:rsidRPr="008D542E" w:rsidRDefault="0033472C" w:rsidP="0033472C">
      <w:pPr>
        <w:wordWrap w:val="0"/>
        <w:adjustRightInd w:val="0"/>
        <w:snapToGrid w:val="0"/>
        <w:spacing w:line="500" w:lineRule="exact"/>
        <w:ind w:firstLineChars="200" w:firstLine="480"/>
        <w:rPr>
          <w:rFonts w:ascii="仿宋" w:eastAsia="宋体" w:hAnsi="仿宋" w:cs="Times New Roman"/>
          <w:color w:val="000000"/>
          <w:sz w:val="24"/>
          <w:szCs w:val="24"/>
        </w:rPr>
      </w:pPr>
      <w:r w:rsidRPr="008D542E">
        <w:rPr>
          <w:rFonts w:ascii="仿宋" w:eastAsia="宋体" w:hAnsi="仿宋" w:cs="Times New Roman" w:hint="eastAsia"/>
          <w:color w:val="000000"/>
          <w:sz w:val="24"/>
          <w:szCs w:val="24"/>
        </w:rPr>
        <w:t>（九）</w:t>
      </w:r>
      <w:r>
        <w:rPr>
          <w:rFonts w:ascii="仿宋" w:eastAsia="宋体" w:hAnsi="仿宋" w:cs="Times New Roman" w:hint="eastAsia"/>
          <w:color w:val="000000"/>
          <w:sz w:val="24"/>
          <w:szCs w:val="24"/>
        </w:rPr>
        <w:t>征引</w:t>
      </w:r>
      <w:r w:rsidRPr="008D542E">
        <w:rPr>
          <w:rFonts w:ascii="仿宋" w:eastAsia="宋体" w:hAnsi="仿宋" w:cs="Times New Roman" w:hint="eastAsia"/>
          <w:color w:val="000000"/>
          <w:sz w:val="24"/>
          <w:szCs w:val="24"/>
        </w:rPr>
        <w:t>电子文献</w:t>
      </w:r>
      <w:r>
        <w:rPr>
          <w:rFonts w:ascii="仿宋" w:eastAsia="宋体" w:hAnsi="仿宋" w:cs="Times New Roman" w:hint="eastAsia"/>
          <w:color w:val="000000"/>
          <w:sz w:val="24"/>
          <w:szCs w:val="24"/>
        </w:rPr>
        <w:t>，</w:t>
      </w:r>
      <w:r w:rsidRPr="008D542E">
        <w:rPr>
          <w:rFonts w:ascii="仿宋" w:eastAsia="宋体" w:hAnsi="仿宋" w:cs="Times New Roman" w:hint="eastAsia"/>
          <w:color w:val="000000"/>
          <w:sz w:val="24"/>
          <w:szCs w:val="24"/>
        </w:rPr>
        <w:t>标注顺序为：责任者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/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电子文献题名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/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更新或修改日期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/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获取和访问路径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/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>引用日期。</w:t>
      </w:r>
      <w:r w:rsidRPr="008D542E">
        <w:rPr>
          <w:rFonts w:ascii="仿宋" w:eastAsia="宋体" w:hAnsi="仿宋" w:cs="Times New Roman" w:hint="eastAsia"/>
          <w:color w:val="000000"/>
          <w:sz w:val="24"/>
          <w:szCs w:val="24"/>
        </w:rPr>
        <w:t>例如：</w:t>
      </w:r>
      <w:r w:rsidRPr="008D542E">
        <w:rPr>
          <w:rFonts w:ascii="仿宋" w:eastAsia="宋体" w:hAnsi="仿宋" w:cs="Times New Roman"/>
          <w:color w:val="000000"/>
          <w:sz w:val="24"/>
          <w:szCs w:val="24"/>
        </w:rPr>
        <w:t xml:space="preserve"> </w:t>
      </w:r>
    </w:p>
    <w:p w14:paraId="46321563" w14:textId="77777777" w:rsidR="0033472C" w:rsidRPr="008D542E" w:rsidRDefault="0033472C" w:rsidP="0033472C">
      <w:pPr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bookmarkStart w:id="2" w:name="_Hlk97660271"/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①</w:t>
      </w:r>
      <w:bookmarkEnd w:id="2"/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教育部：《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2020年全国教育事业发展统计公报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》，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2021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8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27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， http://www.moe.gov.cn/jyb_sjzl/sjzl_fztjgb/202108/t20210827_555004.html，</w:t>
      </w:r>
      <w:bookmarkStart w:id="3" w:name="_Hlk97656433"/>
      <w:r w:rsidRPr="008D542E">
        <w:rPr>
          <w:rFonts w:ascii="宋体" w:eastAsia="宋体" w:hAnsi="宋体" w:cs="Times New Roman"/>
          <w:color w:val="000000"/>
          <w:sz w:val="24"/>
          <w:szCs w:val="24"/>
        </w:rPr>
        <w:t>2022年3月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日。</w:t>
      </w:r>
      <w:bookmarkEnd w:id="3"/>
    </w:p>
    <w:p w14:paraId="0A6B4CB0" w14:textId="77777777" w:rsidR="0033472C" w:rsidRPr="008D542E" w:rsidRDefault="0033472C" w:rsidP="0033472C">
      <w:pPr>
        <w:wordWrap w:val="0"/>
        <w:adjustRightInd w:val="0"/>
        <w:snapToGrid w:val="0"/>
        <w:spacing w:line="500" w:lineRule="exact"/>
        <w:ind w:leftChars="300" w:left="630" w:firstLineChars="200" w:firstLine="480"/>
        <w:rPr>
          <w:rFonts w:ascii="宋体" w:eastAsia="宋体" w:hAnsi="宋体"/>
          <w:sz w:val="24"/>
          <w:szCs w:val="24"/>
        </w:rPr>
      </w:pP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②中国互联网络信息中心：第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48次《中国互联网络发展状况统计报告》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2021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09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15</w:t>
      </w:r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日，</w:t>
      </w:r>
      <w:hyperlink r:id="rId6" w:history="1">
        <w:r w:rsidRPr="008D542E">
          <w:rPr>
            <w:rFonts w:cs="Times New Roman"/>
            <w:color w:val="000000"/>
            <w:sz w:val="24"/>
            <w:szCs w:val="24"/>
          </w:rPr>
          <w:t>http://cnnic.cn/hlwfzyj/hlwxzbg/hlwtjbg/202109/P020210915523670981527.pdf</w:t>
        </w:r>
      </w:hyperlink>
      <w:r w:rsidRPr="008D542E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8D542E">
        <w:rPr>
          <w:rFonts w:ascii="宋体" w:eastAsia="宋体" w:hAnsi="宋体" w:cs="Times New Roman"/>
          <w:color w:val="000000"/>
          <w:sz w:val="24"/>
          <w:szCs w:val="24"/>
        </w:rPr>
        <w:t>2022年3月</w:t>
      </w:r>
      <w:r w:rsidRPr="008D542E">
        <w:rPr>
          <w:rFonts w:ascii="宋体" w:eastAsia="宋体" w:hAnsi="宋体"/>
          <w:sz w:val="24"/>
          <w:szCs w:val="24"/>
        </w:rPr>
        <w:t>8日。</w:t>
      </w:r>
    </w:p>
    <w:p w14:paraId="5520413F" w14:textId="77777777" w:rsidR="0033472C" w:rsidRPr="0033472C" w:rsidRDefault="0033472C" w:rsidP="0033472C"/>
    <w:sectPr w:rsidR="0033472C" w:rsidRPr="00334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4736" w14:textId="77777777" w:rsidR="00077ACF" w:rsidRDefault="00077ACF" w:rsidP="00610BB8">
      <w:r>
        <w:separator/>
      </w:r>
    </w:p>
  </w:endnote>
  <w:endnote w:type="continuationSeparator" w:id="0">
    <w:p w14:paraId="5130D90A" w14:textId="77777777" w:rsidR="00077ACF" w:rsidRDefault="00077ACF" w:rsidP="0061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FBFE" w14:textId="77777777" w:rsidR="00077ACF" w:rsidRDefault="00077ACF" w:rsidP="00610BB8">
      <w:r>
        <w:separator/>
      </w:r>
    </w:p>
  </w:footnote>
  <w:footnote w:type="continuationSeparator" w:id="0">
    <w:p w14:paraId="01604FC4" w14:textId="77777777" w:rsidR="00077ACF" w:rsidRDefault="00077ACF" w:rsidP="0061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2C"/>
    <w:rsid w:val="00077ACF"/>
    <w:rsid w:val="000F5F3F"/>
    <w:rsid w:val="001626C2"/>
    <w:rsid w:val="001A5A09"/>
    <w:rsid w:val="0033472C"/>
    <w:rsid w:val="00365D39"/>
    <w:rsid w:val="004C207F"/>
    <w:rsid w:val="004F5564"/>
    <w:rsid w:val="00555616"/>
    <w:rsid w:val="00610BB8"/>
    <w:rsid w:val="00702392"/>
    <w:rsid w:val="0084564C"/>
    <w:rsid w:val="009043F9"/>
    <w:rsid w:val="009816ED"/>
    <w:rsid w:val="00A14187"/>
    <w:rsid w:val="00A62DB5"/>
    <w:rsid w:val="00B51159"/>
    <w:rsid w:val="00F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4FFE2"/>
  <w15:chartTrackingRefBased/>
  <w15:docId w15:val="{3A8B60B0-E166-4386-896F-453A03C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nic.cn/hlwfzyj/hlwxzbg/hlwtjbg/202109/P02021091552367098152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ling</dc:creator>
  <cp:keywords/>
  <dc:description/>
  <cp:lastModifiedBy>Microsoft 帐户</cp:lastModifiedBy>
  <cp:revision>9</cp:revision>
  <dcterms:created xsi:type="dcterms:W3CDTF">2022-03-19T05:35:00Z</dcterms:created>
  <dcterms:modified xsi:type="dcterms:W3CDTF">2022-06-04T13:54:00Z</dcterms:modified>
</cp:coreProperties>
</file>